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u w:val="none"/>
          <w:lang w:val="en-US" w:eastAsia="zh-CN"/>
          <w14:textFill>
            <w14:solidFill>
              <w14:schemeClr w14:val="tx1"/>
            </w14:solidFill>
          </w14:textFill>
        </w:rPr>
        <w:t>121</w:t>
      </w:r>
      <w:r>
        <w:rPr>
          <w:rFonts w:eastAsia="仿宋_GB2312"/>
          <w:sz w:val="32"/>
          <w:szCs w:val="32"/>
        </w:rPr>
        <w:t>号</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w:t>
      </w:r>
      <w:r>
        <w:rPr>
          <w:rFonts w:hint="eastAsia" w:ascii="方正小标宋_GBK" w:hAnsi="方正小标宋_GBK" w:eastAsia="方正小标宋_GBK" w:cs="方正小标宋_GBK"/>
          <w:bCs/>
          <w:color w:val="auto"/>
          <w:sz w:val="44"/>
          <w:szCs w:val="44"/>
        </w:rPr>
        <w:t>府关于广州市</w:t>
      </w:r>
      <w:r>
        <w:rPr>
          <w:rFonts w:hint="eastAsia" w:ascii="方正小标宋_GBK" w:hAnsi="方正小标宋_GBK" w:eastAsia="方正小标宋_GBK" w:cs="方正小标宋_GBK"/>
          <w:bCs/>
          <w:color w:val="auto"/>
          <w:sz w:val="44"/>
          <w:szCs w:val="44"/>
          <w:lang w:val="en-US" w:eastAsia="zh-CN"/>
        </w:rPr>
        <w:t>花都</w:t>
      </w:r>
      <w:r>
        <w:rPr>
          <w:rFonts w:hint="eastAsia" w:ascii="方正小标宋_GBK" w:hAnsi="方正小标宋_GBK" w:eastAsia="方正小标宋_GBK" w:cs="方正小标宋_GBK"/>
          <w:bCs/>
          <w:color w:val="auto"/>
          <w:sz w:val="44"/>
          <w:szCs w:val="44"/>
        </w:rPr>
        <w:t>区</w:t>
      </w:r>
      <w:r>
        <w:rPr>
          <w:rFonts w:hint="eastAsia" w:ascii="方正小标宋_GBK" w:hAnsi="方正小标宋_GBK" w:eastAsia="方正小标宋_GBK" w:cs="方正小标宋_GBK"/>
          <w:bCs/>
          <w:color w:val="auto"/>
          <w:sz w:val="44"/>
          <w:szCs w:val="44"/>
          <w:lang w:val="en-US" w:eastAsia="zh-CN"/>
        </w:rPr>
        <w:t>2019</w:t>
      </w:r>
      <w:r>
        <w:rPr>
          <w:rFonts w:hint="eastAsia" w:ascii="方正小标宋_GBK" w:hAnsi="方正小标宋_GBK" w:eastAsia="方正小标宋_GBK" w:cs="方正小标宋_GBK"/>
          <w:bCs/>
          <w:color w:val="auto"/>
          <w:sz w:val="44"/>
          <w:szCs w:val="44"/>
        </w:rPr>
        <w:t>年度第</w:t>
      </w:r>
      <w:r>
        <w:rPr>
          <w:rFonts w:hint="eastAsia" w:ascii="方正小标宋_GBK" w:hAnsi="方正小标宋_GBK" w:eastAsia="方正小标宋_GBK" w:cs="方正小标宋_GBK"/>
          <w:bCs/>
          <w:color w:val="auto"/>
          <w:sz w:val="44"/>
          <w:szCs w:val="44"/>
          <w:lang w:eastAsia="zh-CN"/>
        </w:rPr>
        <w:t>二十九</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w:t>
      </w:r>
      <w:r>
        <w:rPr>
          <w:rFonts w:hint="eastAsia" w:ascii="方正小标宋_GBK" w:hAnsi="方正小标宋_GBK" w:eastAsia="方正小标宋_GBK" w:cs="方正小标宋_GBK"/>
          <w:bCs/>
          <w:color w:val="auto"/>
          <w:sz w:val="44"/>
          <w:szCs w:val="44"/>
          <w:u w:val="none"/>
          <w:lang w:val="en-US" w:eastAsia="zh-CN"/>
        </w:rPr>
        <w:t>增减挂钩</w:t>
      </w:r>
      <w:r>
        <w:rPr>
          <w:rFonts w:hint="eastAsia" w:ascii="方正小标宋_GBK" w:hAnsi="方正小标宋_GBK" w:eastAsia="方正小标宋_GBK" w:cs="方正小标宋_GBK"/>
          <w:bCs/>
          <w:color w:val="auto"/>
          <w:sz w:val="44"/>
          <w:szCs w:val="44"/>
          <w:u w:val="none"/>
        </w:rPr>
        <w:t>）</w:t>
      </w:r>
      <w:r>
        <w:rPr>
          <w:rFonts w:hint="eastAsia" w:ascii="方正小标宋_GBK" w:hAnsi="方正小标宋_GBK" w:eastAsia="方正小标宋_GBK" w:cs="方正小标宋_GBK"/>
          <w:bCs/>
          <w:sz w:val="44"/>
          <w:szCs w:val="44"/>
        </w:rPr>
        <w:t>的批复</w:t>
      </w:r>
    </w:p>
    <w:p>
      <w:pPr>
        <w:widowControl/>
        <w:spacing w:line="560" w:lineRule="exact"/>
        <w:jc w:val="center"/>
        <w:textAlignment w:val="baseline"/>
        <w:rPr>
          <w:rFonts w:hint="eastAsia"/>
          <w:b/>
          <w:sz w:val="32"/>
          <w:szCs w:val="32"/>
        </w:rPr>
      </w:pPr>
    </w:p>
    <w:p>
      <w:pPr>
        <w:widowControl/>
        <w:spacing w:line="56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bookmarkStart w:id="0" w:name="_GoBack"/>
      <w:bookmarkEnd w:id="0"/>
    </w:p>
    <w:p>
      <w:pPr>
        <w:widowControl/>
        <w:spacing w:line="56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花都</w:t>
      </w:r>
      <w:r>
        <w:rPr>
          <w:rFonts w:hint="eastAsia" w:eastAsia="仿宋_GB2312"/>
          <w:sz w:val="32"/>
          <w:szCs w:val="32"/>
        </w:rPr>
        <w:t>区</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二十九</w:t>
      </w:r>
      <w:r>
        <w:rPr>
          <w:rFonts w:eastAsia="仿宋_GB2312"/>
          <w:sz w:val="32"/>
          <w:szCs w:val="32"/>
        </w:rPr>
        <w:t>批次城镇建设用</w:t>
      </w:r>
      <w:r>
        <w:rPr>
          <w:rFonts w:eastAsia="仿宋_GB2312"/>
          <w:color w:val="auto"/>
          <w:sz w:val="32"/>
          <w:szCs w:val="32"/>
        </w:rPr>
        <w:t>地</w:t>
      </w:r>
      <w:r>
        <w:rPr>
          <w:rFonts w:hint="eastAsia" w:eastAsia="仿宋_GB2312"/>
          <w:color w:val="auto"/>
          <w:sz w:val="32"/>
          <w:szCs w:val="32"/>
          <w:u w:val="none"/>
        </w:rPr>
        <w:t>（</w:t>
      </w:r>
      <w:r>
        <w:rPr>
          <w:rFonts w:hint="eastAsia" w:eastAsia="仿宋_GB2312"/>
          <w:color w:val="auto"/>
          <w:sz w:val="32"/>
          <w:szCs w:val="32"/>
          <w:u w:val="none"/>
          <w:lang w:eastAsia="zh-CN"/>
        </w:rPr>
        <w:t>增减挂钩</w:t>
      </w:r>
      <w:r>
        <w:rPr>
          <w:rFonts w:hint="eastAsia" w:eastAsia="仿宋_GB2312"/>
          <w:color w:val="auto"/>
          <w:sz w:val="32"/>
          <w:szCs w:val="32"/>
          <w:u w:val="none"/>
        </w:rPr>
        <w:t>）</w:t>
      </w:r>
      <w:r>
        <w:rPr>
          <w:rFonts w:eastAsia="仿宋_GB2312"/>
          <w:color w:val="auto"/>
          <w:sz w:val="32"/>
          <w:szCs w:val="32"/>
        </w:rPr>
        <w:t>的</w:t>
      </w:r>
      <w:r>
        <w:rPr>
          <w:rFonts w:eastAsia="仿宋_GB2312"/>
          <w:sz w:val="32"/>
          <w:szCs w:val="32"/>
        </w:rPr>
        <w:t>请示》（</w:t>
      </w:r>
      <w:r>
        <w:rPr>
          <w:rFonts w:hint="default" w:eastAsia="仿宋_GB2312"/>
          <w:sz w:val="32"/>
          <w:szCs w:val="32"/>
          <w:lang w:val="en-US"/>
        </w:rPr>
        <w:t>穗规划资源（用地）报〔2020〕150号</w:t>
      </w:r>
      <w:r>
        <w:rPr>
          <w:rFonts w:eastAsia="仿宋_GB2312"/>
          <w:sz w:val="32"/>
          <w:szCs w:val="32"/>
        </w:rPr>
        <w:t>）及相关材料已通过审核。</w:t>
      </w:r>
      <w:r>
        <w:rPr>
          <w:rFonts w:eastAsia="仿宋_GB2312"/>
          <w:sz w:val="32"/>
          <w:szCs w:val="32"/>
          <w:u w:val="none"/>
        </w:rPr>
        <w:t>根据《中华人民共和国土地管理法》第四十四、</w:t>
      </w:r>
      <w:r>
        <w:rPr>
          <w:rFonts w:eastAsia="仿宋_GB2312"/>
          <w:sz w:val="32"/>
          <w:szCs w:val="32"/>
          <w:highlight w:val="none"/>
          <w:u w:val="none"/>
        </w:rPr>
        <w:t>四十</w:t>
      </w:r>
      <w:r>
        <w:rPr>
          <w:rFonts w:hint="default" w:eastAsia="仿宋_GB2312"/>
          <w:sz w:val="32"/>
          <w:szCs w:val="32"/>
          <w:highlight w:val="none"/>
          <w:u w:val="none"/>
          <w:lang w:val="en-US" w:eastAsia="zh-CN"/>
        </w:rPr>
        <w:t>六</w:t>
      </w:r>
      <w:r>
        <w:rPr>
          <w:rFonts w:eastAsia="仿宋_GB2312"/>
          <w:sz w:val="32"/>
          <w:szCs w:val="32"/>
          <w:highlight w:val="none"/>
          <w:u w:val="none"/>
        </w:rPr>
        <w:t>条</w:t>
      </w:r>
      <w:r>
        <w:rPr>
          <w:rFonts w:eastAsia="仿宋_GB2312"/>
          <w:sz w:val="32"/>
          <w:szCs w:val="32"/>
        </w:rPr>
        <w:t>的有关规定，批复如下：</w:t>
      </w:r>
    </w:p>
    <w:p>
      <w:pPr>
        <w:widowControl/>
        <w:numPr>
          <w:ilvl w:val="0"/>
          <w:numId w:val="1"/>
        </w:numPr>
        <w:spacing w:line="560" w:lineRule="exact"/>
        <w:ind w:firstLine="645"/>
        <w:textAlignment w:val="baseline"/>
        <w:rPr>
          <w:rFonts w:hint="eastAsia" w:eastAsia="仿宋_GB2312"/>
          <w:sz w:val="32"/>
          <w:szCs w:val="32"/>
        </w:rPr>
      </w:pPr>
      <w:r>
        <w:rPr>
          <w:rFonts w:eastAsia="仿宋_GB2312"/>
          <w:sz w:val="32"/>
          <w:szCs w:val="32"/>
        </w:rPr>
        <w:t>该批次用地属使用</w:t>
      </w:r>
      <w:r>
        <w:rPr>
          <w:rFonts w:eastAsia="仿宋_GB2312"/>
          <w:sz w:val="32"/>
          <w:szCs w:val="32"/>
          <w:lang w:val="zh-CN"/>
        </w:rPr>
        <w:t>跨省调剂城乡建设用地增减挂钩节余指标的用地，建新方案已获省自然资源厅批复（粤自然资</w:t>
      </w:r>
      <w:r>
        <w:rPr>
          <w:rFonts w:hint="eastAsia" w:eastAsia="仿宋_GB2312"/>
          <w:sz w:val="32"/>
          <w:szCs w:val="32"/>
          <w:lang w:val="zh-CN"/>
        </w:rPr>
        <w:t>函</w:t>
      </w:r>
      <w:r>
        <w:rPr>
          <w:rFonts w:eastAsia="仿宋_GB2312"/>
          <w:sz w:val="32"/>
          <w:szCs w:val="32"/>
          <w:lang w:val="zh-CN"/>
        </w:rPr>
        <w:t>〔</w:t>
      </w:r>
      <w:r>
        <w:rPr>
          <w:rFonts w:hint="eastAsia" w:eastAsia="仿宋_GB2312"/>
          <w:sz w:val="32"/>
          <w:szCs w:val="32"/>
        </w:rPr>
        <w:t>2020</w:t>
      </w:r>
      <w:r>
        <w:rPr>
          <w:rFonts w:eastAsia="仿宋_GB2312"/>
          <w:sz w:val="32"/>
          <w:szCs w:val="32"/>
          <w:lang w:val="zh-CN"/>
        </w:rPr>
        <w:t>〕</w:t>
      </w:r>
      <w:r>
        <w:rPr>
          <w:rFonts w:hint="eastAsia" w:eastAsia="仿宋_GB2312"/>
          <w:sz w:val="32"/>
          <w:szCs w:val="32"/>
        </w:rPr>
        <w:t>259</w:t>
      </w:r>
      <w:r>
        <w:rPr>
          <w:rFonts w:eastAsia="仿宋_GB2312"/>
          <w:sz w:val="32"/>
          <w:szCs w:val="32"/>
        </w:rPr>
        <w:t>号</w:t>
      </w:r>
      <w:r>
        <w:rPr>
          <w:rFonts w:eastAsia="仿宋_GB2312"/>
          <w:sz w:val="32"/>
          <w:szCs w:val="32"/>
          <w:lang w:val="zh-CN"/>
        </w:rPr>
        <w:t>），</w:t>
      </w:r>
      <w:r>
        <w:rPr>
          <w:rFonts w:hint="eastAsia" w:eastAsia="仿宋_GB2312"/>
          <w:sz w:val="32"/>
          <w:szCs w:val="32"/>
          <w:lang w:val="zh-CN"/>
        </w:rPr>
        <w:t>不需再单独办理农用地转用审批手续。</w:t>
      </w:r>
    </w:p>
    <w:p>
      <w:pPr>
        <w:widowControl/>
        <w:numPr>
          <w:ilvl w:val="0"/>
          <w:numId w:val="1"/>
        </w:numPr>
        <w:spacing w:line="560" w:lineRule="exact"/>
        <w:ind w:firstLine="645"/>
        <w:textAlignment w:val="baseline"/>
        <w:rPr>
          <w:rFonts w:eastAsia="仿宋_GB2312"/>
          <w:sz w:val="32"/>
          <w:szCs w:val="32"/>
        </w:rPr>
      </w:pPr>
      <w:r>
        <w:rPr>
          <w:rFonts w:eastAsia="仿宋_GB2312"/>
          <w:sz w:val="32"/>
          <w:szCs w:val="32"/>
        </w:rPr>
        <w:t>同意</w:t>
      </w:r>
      <w:r>
        <w:rPr>
          <w:rFonts w:eastAsia="仿宋_GB2312"/>
          <w:sz w:val="32"/>
          <w:szCs w:val="32"/>
          <w:lang w:val="zh-CN"/>
        </w:rPr>
        <w:t>上报的</w:t>
      </w:r>
      <w:r>
        <w:rPr>
          <w:rFonts w:eastAsia="仿宋_GB2312"/>
          <w:sz w:val="32"/>
          <w:szCs w:val="32"/>
          <w:u w:val="none"/>
          <w:lang w:val="zh-CN"/>
        </w:rPr>
        <w:t>征收土地方案</w:t>
      </w:r>
      <w:r>
        <w:rPr>
          <w:rFonts w:eastAsia="仿宋_GB2312"/>
          <w:sz w:val="32"/>
          <w:szCs w:val="32"/>
          <w:lang w:val="zh-CN"/>
        </w:rPr>
        <w:t>。同</w:t>
      </w:r>
      <w:r>
        <w:rPr>
          <w:rFonts w:eastAsia="仿宋_GB2312"/>
          <w:sz w:val="32"/>
          <w:szCs w:val="32"/>
        </w:rPr>
        <w:t>意你市将</w:t>
      </w:r>
      <w:r>
        <w:rPr>
          <w:rFonts w:hint="eastAsia" w:eastAsia="仿宋_GB2312"/>
          <w:sz w:val="32"/>
          <w:szCs w:val="32"/>
          <w:lang w:eastAsia="zh-CN"/>
        </w:rPr>
        <w:t>花都</w:t>
      </w:r>
      <w:r>
        <w:rPr>
          <w:rFonts w:hint="eastAsia" w:eastAsia="仿宋_GB2312"/>
          <w:sz w:val="32"/>
          <w:szCs w:val="32"/>
        </w:rPr>
        <w:t>区花东镇七星村第七经济合作社</w:t>
      </w:r>
      <w:r>
        <w:rPr>
          <w:rFonts w:eastAsia="仿宋_GB2312"/>
          <w:sz w:val="32"/>
          <w:szCs w:val="32"/>
        </w:rPr>
        <w:t>属下的集体农用地</w:t>
      </w:r>
      <w:r>
        <w:rPr>
          <w:rFonts w:hint="eastAsia" w:eastAsia="仿宋_GB2312"/>
          <w:sz w:val="32"/>
          <w:szCs w:val="32"/>
          <w:lang w:val="en-US" w:eastAsia="zh-CN"/>
        </w:rPr>
        <w:t>3.0104</w:t>
      </w:r>
      <w:r>
        <w:rPr>
          <w:rFonts w:eastAsia="仿宋_GB2312"/>
          <w:sz w:val="32"/>
          <w:szCs w:val="32"/>
        </w:rPr>
        <w:t>公顷（耕地</w:t>
      </w:r>
      <w:r>
        <w:rPr>
          <w:rFonts w:hint="eastAsia" w:eastAsia="仿宋_GB2312"/>
          <w:sz w:val="32"/>
          <w:szCs w:val="32"/>
          <w:lang w:val="en-US" w:eastAsia="zh-CN"/>
        </w:rPr>
        <w:t>0.7195</w:t>
      </w:r>
      <w:r>
        <w:rPr>
          <w:rFonts w:eastAsia="仿宋_GB2312"/>
          <w:sz w:val="32"/>
          <w:szCs w:val="32"/>
        </w:rPr>
        <w:t>公顷、园地</w:t>
      </w:r>
      <w:r>
        <w:rPr>
          <w:rFonts w:hint="eastAsia" w:eastAsia="仿宋_GB2312"/>
          <w:sz w:val="32"/>
          <w:szCs w:val="32"/>
          <w:lang w:val="en-US" w:eastAsia="zh-CN"/>
        </w:rPr>
        <w:t>1.9106</w:t>
      </w:r>
      <w:r>
        <w:rPr>
          <w:rFonts w:eastAsia="仿宋_GB2312"/>
          <w:sz w:val="32"/>
          <w:szCs w:val="32"/>
        </w:rPr>
        <w:t>公顷、其他农用地</w:t>
      </w:r>
      <w:r>
        <w:rPr>
          <w:rFonts w:hint="eastAsia" w:eastAsia="仿宋_GB2312"/>
          <w:sz w:val="32"/>
          <w:szCs w:val="32"/>
          <w:lang w:val="en-US" w:eastAsia="zh-CN"/>
        </w:rPr>
        <w:t>0.3803</w:t>
      </w:r>
      <w:r>
        <w:rPr>
          <w:rFonts w:eastAsia="仿宋_GB2312"/>
          <w:sz w:val="32"/>
          <w:szCs w:val="32"/>
        </w:rPr>
        <w:t>公顷）转为建设用地，以上</w:t>
      </w:r>
      <w:r>
        <w:rPr>
          <w:rFonts w:hint="eastAsia" w:eastAsia="仿宋_GB2312"/>
          <w:sz w:val="32"/>
          <w:szCs w:val="32"/>
          <w:lang w:val="en-US" w:eastAsia="zh-CN"/>
        </w:rPr>
        <w:t>3.0104</w:t>
      </w:r>
      <w:r>
        <w:rPr>
          <w:rFonts w:eastAsia="仿宋_GB2312"/>
          <w:sz w:val="32"/>
          <w:szCs w:val="32"/>
        </w:rPr>
        <w:t>公顷集体土地一并办理征收为国有土地手续</w:t>
      </w:r>
      <w:r>
        <w:rPr>
          <w:rFonts w:hint="eastAsia" w:eastAsia="仿宋"/>
          <w:sz w:val="32"/>
          <w:lang w:eastAsia="zh-CN"/>
        </w:rPr>
        <w:t>。</w:t>
      </w:r>
      <w:r>
        <w:rPr>
          <w:rFonts w:eastAsia="仿宋_GB2312"/>
          <w:sz w:val="32"/>
          <w:szCs w:val="32"/>
        </w:rPr>
        <w:t>另同意你市将</w:t>
      </w:r>
      <w:r>
        <w:rPr>
          <w:rFonts w:hint="eastAsia" w:eastAsia="仿宋_GB2312"/>
          <w:sz w:val="32"/>
          <w:szCs w:val="32"/>
        </w:rPr>
        <w:t>广东省花都华侨农场</w:t>
      </w:r>
      <w:r>
        <w:rPr>
          <w:rFonts w:eastAsia="仿宋_GB2312"/>
          <w:sz w:val="32"/>
          <w:szCs w:val="32"/>
        </w:rPr>
        <w:t>属下的国有农用地</w:t>
      </w:r>
      <w:r>
        <w:rPr>
          <w:rFonts w:hint="eastAsia" w:eastAsia="仿宋_GB2312"/>
          <w:sz w:val="32"/>
          <w:szCs w:val="32"/>
          <w:lang w:val="en-US" w:eastAsia="zh-CN"/>
        </w:rPr>
        <w:t>11.5293</w:t>
      </w:r>
      <w:r>
        <w:rPr>
          <w:rFonts w:eastAsia="仿宋_GB2312"/>
          <w:sz w:val="32"/>
          <w:szCs w:val="32"/>
        </w:rPr>
        <w:t>公顷（耕地</w:t>
      </w:r>
      <w:r>
        <w:rPr>
          <w:rFonts w:hint="eastAsia" w:eastAsia="仿宋_GB2312"/>
          <w:sz w:val="32"/>
          <w:szCs w:val="32"/>
          <w:lang w:val="en-US" w:eastAsia="zh-CN"/>
        </w:rPr>
        <w:t>0.0069</w:t>
      </w:r>
      <w:r>
        <w:rPr>
          <w:rFonts w:eastAsia="仿宋_GB2312"/>
          <w:sz w:val="32"/>
          <w:szCs w:val="32"/>
        </w:rPr>
        <w:t>公顷、园地</w:t>
      </w:r>
      <w:r>
        <w:rPr>
          <w:rFonts w:hint="eastAsia" w:eastAsia="仿宋_GB2312"/>
          <w:sz w:val="32"/>
          <w:szCs w:val="32"/>
          <w:lang w:val="en-US" w:eastAsia="zh-CN"/>
        </w:rPr>
        <w:t>8.6684</w:t>
      </w:r>
      <w:r>
        <w:rPr>
          <w:rFonts w:eastAsia="仿宋_GB2312"/>
          <w:sz w:val="32"/>
          <w:szCs w:val="32"/>
        </w:rPr>
        <w:t>公顷、林地</w:t>
      </w:r>
      <w:r>
        <w:rPr>
          <w:rFonts w:hint="eastAsia" w:eastAsia="仿宋_GB2312"/>
          <w:sz w:val="32"/>
          <w:szCs w:val="32"/>
          <w:lang w:val="en-US" w:eastAsia="zh-CN"/>
        </w:rPr>
        <w:t>0.0001</w:t>
      </w:r>
      <w:r>
        <w:rPr>
          <w:rFonts w:eastAsia="仿宋_GB2312"/>
          <w:sz w:val="32"/>
          <w:szCs w:val="32"/>
        </w:rPr>
        <w:t>公顷、其他农用地</w:t>
      </w:r>
      <w:r>
        <w:rPr>
          <w:rFonts w:hint="eastAsia" w:eastAsia="仿宋_GB2312"/>
          <w:sz w:val="32"/>
          <w:szCs w:val="32"/>
          <w:lang w:val="en-US" w:eastAsia="zh-CN"/>
        </w:rPr>
        <w:t>2.8539</w:t>
      </w:r>
      <w:r>
        <w:rPr>
          <w:rFonts w:eastAsia="仿宋_GB2312"/>
          <w:sz w:val="32"/>
          <w:szCs w:val="32"/>
        </w:rPr>
        <w:t>公顷）转为建设用地，同时使用上述有关单位建设用地</w:t>
      </w:r>
      <w:r>
        <w:rPr>
          <w:rFonts w:hint="eastAsia" w:eastAsia="仿宋_GB2312"/>
          <w:sz w:val="32"/>
          <w:szCs w:val="32"/>
          <w:lang w:val="en-US" w:eastAsia="zh-CN"/>
        </w:rPr>
        <w:t>0.1313</w:t>
      </w:r>
      <w:r>
        <w:rPr>
          <w:rFonts w:eastAsia="仿宋_GB2312"/>
          <w:sz w:val="32"/>
          <w:szCs w:val="32"/>
        </w:rPr>
        <w:t>公顷</w:t>
      </w:r>
      <w:r>
        <w:rPr>
          <w:rFonts w:hint="eastAsia" w:eastAsia="仿宋_GB2312"/>
          <w:sz w:val="32"/>
          <w:szCs w:val="32"/>
        </w:rPr>
        <w:t>。</w:t>
      </w:r>
      <w:r>
        <w:rPr>
          <w:rFonts w:eastAsia="仿宋_GB2312"/>
          <w:sz w:val="32"/>
          <w:szCs w:val="32"/>
        </w:rPr>
        <w:t>上述土地（合计</w:t>
      </w:r>
      <w:r>
        <w:rPr>
          <w:rFonts w:hint="eastAsia" w:eastAsia="仿宋_GB2312"/>
          <w:sz w:val="32"/>
          <w:szCs w:val="32"/>
          <w:lang w:val="en-US" w:eastAsia="zh-CN"/>
        </w:rPr>
        <w:t>14.671</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default" w:eastAsia="仿宋_GB2312"/>
          <w:sz w:val="32"/>
          <w:szCs w:val="32"/>
          <w:lang w:eastAsia="zh-CN"/>
        </w:rPr>
        <w:t>花都</w:t>
      </w:r>
      <w:r>
        <w:rPr>
          <w:rFonts w:hint="eastAsia" w:eastAsia="仿宋_GB2312"/>
          <w:sz w:val="32"/>
          <w:szCs w:val="32"/>
        </w:rPr>
        <w:t>区</w:t>
      </w:r>
      <w:r>
        <w:rPr>
          <w:rFonts w:eastAsia="仿宋_GB2312"/>
          <w:sz w:val="32"/>
          <w:szCs w:val="32"/>
        </w:rPr>
        <w:t>城镇建设用地。</w:t>
      </w:r>
    </w:p>
    <w:p>
      <w:pPr>
        <w:widowControl/>
        <w:spacing w:line="560" w:lineRule="exact"/>
        <w:ind w:firstLine="645"/>
        <w:textAlignment w:val="baseline"/>
        <w:rPr>
          <w:rFonts w:eastAsia="仿宋_GB2312"/>
          <w:sz w:val="32"/>
          <w:szCs w:val="32"/>
        </w:rPr>
      </w:pPr>
      <w:r>
        <w:rPr>
          <w:rFonts w:hint="eastAsia" w:eastAsia="仿宋_GB2312"/>
          <w:sz w:val="32"/>
          <w:szCs w:val="32"/>
          <w:lang w:eastAsia="zh-CN"/>
        </w:rPr>
        <w:t>三</w:t>
      </w:r>
      <w:r>
        <w:rPr>
          <w:rFonts w:eastAsia="仿宋_GB2312"/>
          <w:sz w:val="32"/>
          <w:szCs w:val="32"/>
        </w:rPr>
        <w:t>、该批次用地在土地利用总体规划中安排为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560" w:lineRule="exact"/>
        <w:ind w:firstLine="645"/>
        <w:textAlignment w:val="baseline"/>
        <w:rPr>
          <w:rFonts w:eastAsia="仿宋_GB2312"/>
          <w:b/>
          <w:sz w:val="32"/>
          <w:szCs w:val="32"/>
        </w:rPr>
      </w:pPr>
      <w:r>
        <w:rPr>
          <w:rFonts w:hint="default" w:eastAsia="仿宋_GB2312"/>
          <w:color w:val="auto"/>
          <w:sz w:val="32"/>
          <w:szCs w:val="32"/>
          <w:lang w:eastAsia="zh-CN"/>
        </w:rPr>
        <w:t>四</w:t>
      </w:r>
      <w:r>
        <w:rPr>
          <w:rFonts w:eastAsia="仿宋_GB2312"/>
          <w:color w:val="auto"/>
          <w:sz w:val="32"/>
          <w:szCs w:val="32"/>
        </w:rPr>
        <w:t>、请你市人</w:t>
      </w:r>
      <w:r>
        <w:rPr>
          <w:rFonts w:eastAsia="仿宋_GB2312"/>
          <w:sz w:val="32"/>
          <w:szCs w:val="32"/>
        </w:rPr>
        <w:t>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560" w:lineRule="exact"/>
        <w:ind w:firstLine="645"/>
        <w:textAlignment w:val="baseline"/>
        <w:rPr>
          <w:rFonts w:eastAsia="仿宋_GB2312"/>
          <w:spacing w:val="-3"/>
          <w:sz w:val="32"/>
          <w:szCs w:val="32"/>
        </w:rPr>
      </w:pPr>
      <w:r>
        <w:rPr>
          <w:rFonts w:eastAsia="仿宋_GB2312"/>
          <w:sz w:val="32"/>
          <w:szCs w:val="32"/>
        </w:rPr>
        <w:t>五、请你市人民政府督促</w:t>
      </w:r>
      <w:r>
        <w:rPr>
          <w:rFonts w:hint="default" w:eastAsia="仿宋_GB2312"/>
          <w:sz w:val="32"/>
          <w:szCs w:val="32"/>
          <w:u w:val="none"/>
        </w:rPr>
        <w:t>广州市林业和园林局</w:t>
      </w:r>
      <w:r>
        <w:rPr>
          <w:rFonts w:eastAsia="仿宋_GB2312"/>
          <w:sz w:val="32"/>
          <w:szCs w:val="32"/>
        </w:rPr>
        <w:t>完善相关</w:t>
      </w:r>
      <w:r>
        <w:rPr>
          <w:rFonts w:eastAsia="仿宋_GB2312"/>
          <w:sz w:val="32"/>
          <w:szCs w:val="32"/>
          <w:u w:val="none"/>
        </w:rPr>
        <w:t>使用林地审核</w:t>
      </w:r>
      <w:r>
        <w:rPr>
          <w:rFonts w:eastAsia="仿宋_GB2312"/>
          <w:sz w:val="32"/>
          <w:szCs w:val="32"/>
        </w:rPr>
        <w:t>手续。</w:t>
      </w:r>
      <w:r>
        <w:rPr>
          <w:rFonts w:eastAsia="仿宋_GB2312"/>
          <w:spacing w:val="0"/>
          <w:sz w:val="32"/>
          <w:szCs w:val="32"/>
        </w:rPr>
        <w:t>未取得《使用林地审核同意书》的，不得进行土地平整等前期基础设施建设工作</w:t>
      </w:r>
      <w:r>
        <w:rPr>
          <w:rFonts w:eastAsia="仿宋_GB2312"/>
          <w:spacing w:val="-3"/>
          <w:sz w:val="32"/>
          <w:szCs w:val="32"/>
        </w:rPr>
        <w:t>，不得办理土地供应手续。</w:t>
      </w:r>
    </w:p>
    <w:p>
      <w:pPr>
        <w:widowControl/>
        <w:spacing w:line="560" w:lineRule="exact"/>
        <w:ind w:firstLine="645"/>
        <w:textAlignment w:val="baseline"/>
        <w:rPr>
          <w:rFonts w:eastAsia="仿宋_GB2312"/>
          <w:spacing w:val="-6"/>
          <w:sz w:val="32"/>
          <w:szCs w:val="32"/>
        </w:rPr>
      </w:pPr>
      <w:r>
        <w:rPr>
          <w:rFonts w:hint="default" w:eastAsia="仿宋_GB2312"/>
          <w:b w:val="0"/>
          <w:spacing w:val="-6"/>
          <w:sz w:val="32"/>
          <w:szCs w:val="32"/>
          <w:lang w:eastAsia="zh-CN"/>
        </w:rPr>
        <w:t>六、</w:t>
      </w:r>
      <w:r>
        <w:rPr>
          <w:rFonts w:eastAsia="仿宋_GB2312"/>
          <w:spacing w:val="-6"/>
          <w:sz w:val="32"/>
          <w:szCs w:val="32"/>
        </w:rPr>
        <w:t>使用土地涉及有关税费的收缴或调整，请按有关规定办理。</w:t>
      </w:r>
    </w:p>
    <w:p>
      <w:pPr>
        <w:widowControl/>
        <w:spacing w:line="560" w:lineRule="exact"/>
        <w:ind w:firstLine="645"/>
        <w:textAlignment w:val="baseline"/>
        <w:rPr>
          <w:rFonts w:eastAsia="仿宋_GB2312"/>
          <w:sz w:val="32"/>
          <w:szCs w:val="32"/>
        </w:rPr>
      </w:pPr>
      <w:r>
        <w:rPr>
          <w:rFonts w:hint="eastAsia" w:eastAsia="仿宋_GB2312"/>
          <w:sz w:val="32"/>
          <w:szCs w:val="32"/>
          <w:lang w:val="en-US" w:eastAsia="zh-CN"/>
        </w:rPr>
        <w:t>七</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560" w:lineRule="exact"/>
        <w:ind w:firstLine="645"/>
        <w:textAlignment w:val="baseline"/>
        <w:rPr>
          <w:rFonts w:hint="eastAsia" w:eastAsia="仿宋_GB2312"/>
          <w:sz w:val="32"/>
          <w:szCs w:val="32"/>
        </w:rPr>
      </w:pPr>
      <w:r>
        <w:rPr>
          <w:rFonts w:hint="eastAsia" w:eastAsia="仿宋_GB2312"/>
          <w:sz w:val="32"/>
          <w:szCs w:val="32"/>
        </w:rPr>
        <w:t xml:space="preserve">                              </w:t>
      </w:r>
    </w:p>
    <w:p>
      <w:pPr>
        <w:widowControl/>
        <w:spacing w:line="560" w:lineRule="exact"/>
        <w:ind w:firstLine="645"/>
        <w:textAlignment w:val="baseline"/>
        <w:rPr>
          <w:rFonts w:hint="eastAsia" w:eastAsia="仿宋_GB2312"/>
          <w:sz w:val="32"/>
          <w:szCs w:val="32"/>
        </w:rPr>
      </w:pPr>
    </w:p>
    <w:p>
      <w:pPr>
        <w:widowControl/>
        <w:spacing w:line="560" w:lineRule="exact"/>
        <w:ind w:firstLine="5688" w:firstLineChars="1800"/>
        <w:textAlignment w:val="baseline"/>
        <w:rPr>
          <w:rFonts w:eastAsia="仿宋_GB2312"/>
          <w:sz w:val="32"/>
          <w:szCs w:val="32"/>
        </w:rPr>
      </w:pPr>
      <w:r>
        <w:rPr>
          <w:rFonts w:eastAsia="仿宋_GB2312"/>
          <w:sz w:val="32"/>
          <w:szCs w:val="32"/>
        </w:rPr>
        <w:t>广东省人民政府</w:t>
      </w:r>
    </w:p>
    <w:p>
      <w:pPr>
        <w:widowControl/>
        <w:spacing w:line="560" w:lineRule="exact"/>
        <w:ind w:firstLine="645"/>
        <w:jc w:val="left"/>
        <w:textAlignment w:val="baseline"/>
        <w:rPr>
          <w:rFonts w:hint="default" w:eastAsia="仿宋_GB2312"/>
          <w:sz w:val="32"/>
          <w:szCs w:val="32"/>
        </w:rPr>
      </w:pPr>
      <w:r>
        <w:rPr>
          <w:rFonts w:hint="default" w:eastAsia="仿宋_GB2312"/>
          <w:sz w:val="32"/>
          <w:szCs w:val="32"/>
        </w:rPr>
        <w:t xml:space="preserve">                        </w:t>
      </w:r>
      <w:r>
        <w:rPr>
          <w:rFonts w:hint="eastAsia" w:eastAsia="仿宋_GB2312"/>
          <w:sz w:val="32"/>
          <w:szCs w:val="32"/>
          <w:lang w:val="en-US" w:eastAsia="zh-CN"/>
        </w:rPr>
        <w:t xml:space="preserve">        </w:t>
      </w:r>
      <w:r>
        <w:rPr>
          <w:rFonts w:hint="default"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16</w:t>
      </w:r>
      <w:r>
        <w:rPr>
          <w:rFonts w:eastAsia="仿宋_GB2312"/>
          <w:sz w:val="32"/>
          <w:szCs w:val="32"/>
        </w:rPr>
        <w:t>日</w:t>
      </w:r>
    </w:p>
    <w:p>
      <w:pPr>
        <w:spacing w:line="480" w:lineRule="exact"/>
        <w:ind w:left="1207" w:leftChars="586" w:firstLine="2742" w:firstLineChars="1331"/>
        <w:rPr>
          <w:rFonts w:hint="eastAsia"/>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65A03"/>
    <w:rsid w:val="21665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2020-08-05T07:32:00Z</dcterms:created>
  <dc:creator>NTKO</dc:creator>
  <cp:lastModifiedBy>NTKO</cp:lastModifiedBy>
  <dcterms:modified xsi:type="dcterms:W3CDTF">2020-08-05T07:32:28Z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